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0046" w:rsidRPr="00E76653" w:rsidRDefault="00F933C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ПРИЛОЖЕНИЕ № 14</w:t>
      </w:r>
    </w:p>
    <w:p w:rsidR="00920046" w:rsidRPr="00E76653" w:rsidRDefault="00F933C5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к модели системы долговременного ухода за гражданами пожилого возраста и инвалидами, нуждающимися в уходе, в Новосибирской области в 2025 году</w:t>
      </w:r>
    </w:p>
    <w:p w:rsidR="00920046" w:rsidRPr="00E76653" w:rsidRDefault="00920046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spacing w:after="0" w:line="240" w:lineRule="auto"/>
        <w:ind w:left="4536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920046" w:rsidRPr="00E76653" w:rsidRDefault="00F933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о пункте проката технических средств реабилитации</w:t>
      </w:r>
    </w:p>
    <w:p w:rsidR="00920046" w:rsidRPr="00E76653" w:rsidRDefault="009200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1. Настоящее положение регулирует порядок работы пункта проката технических средств реабилитации (далее – пункт проката) и условия проката технических средств реабилитации (далее – ТСР).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2. Основной целью создания пункта проката является обеспечение предоставления гражданам во временное пользование ТСР.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 xml:space="preserve">3. Пункт проката создается на базе организаций социального обслуживания, перечень которых определен приложением № 2 к Плану мероприятий </w:t>
      </w:r>
      <w:r w:rsidRPr="00E76653">
        <w:rPr>
          <w:rFonts w:ascii="Times New Roman" w:eastAsia="Times New Roman" w:hAnsi="Times New Roman" w:cs="Times New Roman"/>
          <w:sz w:val="28"/>
          <w:szCs w:val="28"/>
        </w:rPr>
        <w:t>(«дорожной карте») по созданию системы долговременного ухода за гражданами пожилого возраста и инвалидами, нуждающимися в уходе, в Новосибирской области в 2025 году, утвержденному постановлением Правительства Новосибирской области от 23.12.2024 № 601-п «</w:t>
      </w:r>
      <w:r w:rsidRPr="00E76653">
        <w:rPr>
          <w:rFonts w:ascii="Times New Roman" w:eastAsia="Times New Roman" w:hAnsi="Times New Roman" w:cs="Times New Roman"/>
          <w:bCs/>
          <w:sz w:val="28"/>
          <w:szCs w:val="28"/>
        </w:rPr>
        <w:t xml:space="preserve">О Плане мероприятий («дорожной карте») </w:t>
      </w:r>
      <w:r w:rsidRPr="00E76653">
        <w:rPr>
          <w:rFonts w:ascii="Times New Roman" w:eastAsia="Times New Roman" w:hAnsi="Times New Roman" w:cs="Times New Roman"/>
          <w:sz w:val="28"/>
          <w:szCs w:val="28"/>
        </w:rPr>
        <w:t xml:space="preserve">по созданию системы долговременного ухода за гражданами пожилого возраста и инвалидами, нуждающимися в уходе, в Новосибирской области в 2025 году», </w:t>
      </w:r>
      <w:r w:rsidRPr="00E76653">
        <w:rPr>
          <w:rFonts w:ascii="Times New Roman" w:hAnsi="Times New Roman" w:cs="Times New Roman"/>
          <w:sz w:val="28"/>
          <w:szCs w:val="28"/>
        </w:rPr>
        <w:t>в целях временного обеспечения ТСР отдельных категорий граждан, проживающих на территории Новосибирской области.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4. Руководитель организации социального обслуживания организовывает работу пункта проката.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5. Предоставление ТСР во временное пользование осуществляется на основании заявления о предоставлении ТСР во временное пользование, поданного гражданином, его законным представителем или гражданином, осуществляющим уход за гражданином, нуждающимся в уходе, на основе родственных, соседских или дружеских связей (далее – лицо из числа ближайшего окружения) в пункт проката или территориальный координационный центр, с которым взаимодействует пункт проката, оформляемого по форме согласно приложению № 1 к настоящему положению, и договора безвозмездного пользования техническими средствами реабилитации (далее – договор), заключенным по форме согласно приложению № 2 к настоящему положению.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76653">
        <w:rPr>
          <w:rFonts w:ascii="Times New Roman" w:hAnsi="Times New Roman" w:cs="Times New Roman"/>
          <w:spacing w:val="-2"/>
          <w:sz w:val="28"/>
          <w:szCs w:val="28"/>
        </w:rPr>
        <w:t>ТСР предоставляются во временное пользование на срок не более 6 месяцев.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E76653">
        <w:rPr>
          <w:rFonts w:ascii="Times New Roman" w:hAnsi="Times New Roman" w:cs="Times New Roman"/>
          <w:spacing w:val="-2"/>
          <w:sz w:val="28"/>
          <w:szCs w:val="28"/>
        </w:rPr>
        <w:t xml:space="preserve">Если гражданин продолжает пользоваться ТСР после истечения срока договора при отсутствии возражений со стороны </w:t>
      </w:r>
      <w:r w:rsidRPr="00E76653">
        <w:rPr>
          <w:rFonts w:ascii="Times New Roman" w:hAnsi="Times New Roman" w:cs="Times New Roman"/>
          <w:sz w:val="28"/>
          <w:szCs w:val="28"/>
        </w:rPr>
        <w:t>организации социального обслуживания</w:t>
      </w:r>
      <w:r w:rsidRPr="00E76653">
        <w:rPr>
          <w:rFonts w:ascii="Times New Roman" w:hAnsi="Times New Roman" w:cs="Times New Roman"/>
          <w:spacing w:val="-2"/>
          <w:sz w:val="28"/>
          <w:szCs w:val="28"/>
        </w:rPr>
        <w:t>, договор считается возобновленным на тех же условиях на неопределенный срок.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6. Услуги по прокату ТСР предоставляются гражданам, имеющим право на страховую пенсию по старости и инвалидам.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lastRenderedPageBreak/>
        <w:t>Приоритетным правом на получение ТСР во временное пользование обладают граждане, признанные нуждающимися в социальном обслуживании, в том числе в социальных услугах по уходу.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7. Сведения об обращении за ТСР, их выдаче и возврате вносятся и хранятся в журнале учета выданных технических средств реабилитации по форме согласно приложению № 3 к настоящему положению (далее – журнал учета ТСР), а также в ведомственной информационной системе, доступ к которой обеспечен в пункте проката и территориальных координационных центрах в целях своевременного выявления граждан, нуждающихся в уходе, и обеспечения их ТСР.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8. Предоставление ТСР во временное пользование гражданам, не признанным нуждающимися в уходе, осуществляется в порядке, установленном организацией социального обслуживания.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9. Предоставление пунктом проката ТСР, предусмотренных индивидуальной программой реабилитации или абилитации инвалида, во временное пользование осуществляется в случаях: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1) до их первичного получения в Отделении Фонда пенсионного и социального страхования Российской Федерации по Новосибирской области;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2) до их получения в отделении Фонда пенсионного и социального страхования Российской Федерации по Новосибирской области в связи с заменой (истечение срока пользования или неисправность).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10. Оснащение пунктов проката ТСР осуществляется за счет средств, поступающих в организацию социального обслуживания из различных источников, не запрещенных законодательством Российской Федерации.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Пункт проката может пополнять фонд ТСР в том числе за счет приема у граждан исправных ТСР, бывших в употреблении. После приема или возврата ТСР в пункт проката они подлежат дезинфекции.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11. Списание ТСР, не подлежащих эксплуатации, осуществляется в соответствии с действующим законодательством Российской Федерации.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12. Информация о пункте проката и о порядке получения ТСР, настоящее положение размещаются на информационном стенде и сайте организации социального обслуживания в информационно-телекоммуникационной сети «Интернет».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13. Руководитель организации социального обслуживания создает условия для организации деятельности пункта проката, несет ответственность за организацию и результаты работы пункта проката.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Для осуществления деятельности пункта проката в организации социального обслуживания предусматривается место выдачи ТСР, выделяются помещение для хранения ТСР, демонстрационное помещение. Если разделение помещений невозможно, то в месте выдачи ТСР предусматривается свободное пространство для демонстрации возможностей использования ТСР.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14. Руководитель организации социального обслуживания определяет ответственное лицо по учету, хранению и выдаче ТСР, а также создает условия для выполнения этой работы.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15. ТСР выдаются по предъявлении следующих документов: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1) документа, удостоверяющего личность получателя;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lastRenderedPageBreak/>
        <w:t>2) документа, подтверждающего регистрацию по месту жительства (пребывания) в Новосибирской области (если эти сведения не содержатся в документе, удостоверяющем личность);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16. ТСР подбираются с учетом индивидуальных особенностей гражданина, нуждающегося в уходе, выдаются в исправном состоянии, проверка исправности ТСР проводится в присутствии гражданина, нуждающегося в уходе, его законного представителя или лица из числа ближайшего окружения.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17. При выдаче ТСР получателя знакомят с правилами эксплуатации и техники безопасности ТСР, в случае необходимости ему выдаются письменные инструкции о пользовании ТСР.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18. Предоставляя во временное пользование ТСР, организация социального обслуживания предупреждает получателя об ответственности при повреждении и умышленной порче, утере выданного во временное пользование ТСР в соответствии с условиями договора.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При необходимости организация социального обслуживания осуществляет доставку ТСР до места жительства (пребывания) получателя и обратно по истечении срока действия договора или досрочном прекращении действия договора.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 xml:space="preserve">19. В случае временного отсутствия в пункте проката ТСР, необходимых </w:t>
      </w:r>
      <w:r w:rsidRPr="00E76653">
        <w:rPr>
          <w:rFonts w:ascii="Times New Roman" w:hAnsi="Times New Roman" w:cs="Times New Roman"/>
          <w:spacing w:val="-6"/>
          <w:sz w:val="28"/>
          <w:szCs w:val="28"/>
        </w:rPr>
        <w:t>получателю, устанавливается очередность граждан на получение необходимого ТСР.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Очередность устанавливается исходя из даты поступивших заявлений.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20. ТСР выдаются без права передачи третьим лицам и должны использоваться строго по назначению и в соответствии с условиями договора.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21. Контроль за деятельностью работников пункта проката осуществляется руководителем организации социального обслуживания.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22. Мониторинг обеспеченности пункта проката ТСР осуществляется территориальными координационными центрами.</w:t>
      </w:r>
    </w:p>
    <w:p w:rsidR="00920046" w:rsidRPr="00E76653" w:rsidRDefault="00F933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23. Рекомендуемый перечень технических средств реабилитации для пункта проката предусмотрен приложением № 4 к настоящему положению.</w:t>
      </w:r>
    </w:p>
    <w:p w:rsidR="00920046" w:rsidRPr="00E76653" w:rsidRDefault="00920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  <w:sectPr w:rsidR="00920046" w:rsidRPr="00E76653">
          <w:headerReference w:type="default" r:id="rId8"/>
          <w:pgSz w:w="11906" w:h="16838"/>
          <w:pgMar w:top="1134" w:right="567" w:bottom="1134" w:left="1418" w:header="680" w:footer="680" w:gutter="0"/>
          <w:cols w:space="708"/>
          <w:titlePg/>
          <w:docGrid w:linePitch="360"/>
        </w:sectPr>
      </w:pPr>
      <w:r w:rsidRPr="00E76653">
        <w:rPr>
          <w:rFonts w:ascii="Times New Roman" w:hAnsi="Times New Roman" w:cs="Times New Roman"/>
          <w:sz w:val="28"/>
          <w:szCs w:val="28"/>
        </w:rPr>
        <w:t>_________</w:t>
      </w:r>
    </w:p>
    <w:p w:rsidR="00920046" w:rsidRPr="00E76653" w:rsidRDefault="00F933C5">
      <w:pPr>
        <w:pStyle w:val="ConsPlusNormal"/>
        <w:ind w:left="4820"/>
        <w:jc w:val="center"/>
        <w:outlineLvl w:val="1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lastRenderedPageBreak/>
        <w:t>ПРИЛОЖЕНИЕ № 1</w:t>
      </w:r>
    </w:p>
    <w:p w:rsidR="00920046" w:rsidRPr="00E76653" w:rsidRDefault="00F933C5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к положению о пункте проката</w:t>
      </w:r>
    </w:p>
    <w:p w:rsidR="00920046" w:rsidRPr="00E76653" w:rsidRDefault="00F933C5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технических средств реабилитации</w:t>
      </w: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4"/>
        </w:rPr>
      </w:pP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4"/>
        </w:rPr>
      </w:pP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4"/>
        </w:rPr>
      </w:pP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Директору 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_________________________________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_________________________________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от _______________________________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_________________________________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СНИЛС: 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Документ, удостоверяющий личность: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серия:  ___________________________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номер: ___________________________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выдан: ___________________________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_________________________________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дата выдачи: 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Адрес: ___________________________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_________________________________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_________________________________</w:t>
      </w:r>
    </w:p>
    <w:p w:rsidR="00920046" w:rsidRPr="00E76653" w:rsidRDefault="00F933C5">
      <w:pPr>
        <w:pStyle w:val="ConsPlusNonformat"/>
        <w:ind w:left="284"/>
        <w:jc w:val="right"/>
        <w:rPr>
          <w:rFonts w:ascii="Times New Roman" w:hAnsi="Times New Roman" w:cs="Times New Roman"/>
          <w:sz w:val="24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Телефон: _________________________</w:t>
      </w:r>
    </w:p>
    <w:p w:rsidR="00920046" w:rsidRPr="00E76653" w:rsidRDefault="009200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о предоставлении технического средства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реабилитации во временное пользование</w:t>
      </w:r>
    </w:p>
    <w:p w:rsidR="00920046" w:rsidRPr="00E76653" w:rsidRDefault="009200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Прошу предоставить техническое средство реабилитации во временное пользование на период с «___» _________ 20___ г. по «___» _________ 20__ г.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______________________________________________________________________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______________________________________________________________________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szCs w:val="20"/>
        </w:rPr>
      </w:pPr>
      <w:r w:rsidRPr="00E76653">
        <w:rPr>
          <w:rFonts w:ascii="Times New Roman" w:hAnsi="Times New Roman" w:cs="Times New Roman"/>
          <w:szCs w:val="20"/>
        </w:rPr>
        <w:t>(наименование необходимых технических средств реабилитации)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4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К заявлению прилагаю следующие документы: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1.</w:t>
      </w:r>
      <w:r w:rsidRPr="00E76653">
        <w:rPr>
          <w:rFonts w:ascii="Times New Roman" w:hAnsi="Times New Roman" w:cs="Times New Roman"/>
          <w:sz w:val="28"/>
          <w:szCs w:val="24"/>
          <w:lang w:val="en-US"/>
        </w:rPr>
        <w:t> </w:t>
      </w:r>
      <w:r w:rsidRPr="00E76653">
        <w:rPr>
          <w:rFonts w:ascii="Times New Roman" w:hAnsi="Times New Roman" w:cs="Times New Roman"/>
          <w:sz w:val="28"/>
          <w:szCs w:val="24"/>
        </w:rPr>
        <w:t>____________________________________________________________________;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2.</w:t>
      </w:r>
      <w:r w:rsidRPr="00E76653">
        <w:rPr>
          <w:rFonts w:ascii="Times New Roman" w:hAnsi="Times New Roman" w:cs="Times New Roman"/>
          <w:sz w:val="28"/>
          <w:szCs w:val="24"/>
          <w:lang w:val="en-US"/>
        </w:rPr>
        <w:t> </w:t>
      </w:r>
      <w:r w:rsidRPr="00E76653">
        <w:rPr>
          <w:rFonts w:ascii="Times New Roman" w:hAnsi="Times New Roman" w:cs="Times New Roman"/>
          <w:sz w:val="28"/>
          <w:szCs w:val="24"/>
        </w:rPr>
        <w:t>____________________________________________________________________;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3. ____________________________________________________________________.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 w:val="28"/>
          <w:szCs w:val="24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Cs w:val="24"/>
        </w:rPr>
      </w:pPr>
      <w:r w:rsidRPr="00E76653">
        <w:rPr>
          <w:rFonts w:ascii="Times New Roman" w:hAnsi="Times New Roman" w:cs="Times New Roman"/>
          <w:sz w:val="28"/>
          <w:szCs w:val="24"/>
        </w:rPr>
        <w:t>____________________ _____________________</w:t>
      </w:r>
      <w:r w:rsidRPr="00E76653">
        <w:rPr>
          <w:rFonts w:ascii="Times New Roman" w:hAnsi="Times New Roman" w:cs="Times New Roman"/>
          <w:sz w:val="28"/>
          <w:szCs w:val="24"/>
        </w:rPr>
        <w:br/>
      </w:r>
      <w:r w:rsidRPr="00E76653">
        <w:rPr>
          <w:rFonts w:ascii="Times New Roman" w:hAnsi="Times New Roman" w:cs="Times New Roman"/>
          <w:szCs w:val="24"/>
        </w:rPr>
        <w:t xml:space="preserve">              (дата обращения)                                                                                                            (подпись заявителя)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4"/>
        </w:rPr>
      </w:pPr>
    </w:p>
    <w:p w:rsidR="00920046" w:rsidRPr="00E76653" w:rsidRDefault="00920046">
      <w:pPr>
        <w:spacing w:after="0" w:line="240" w:lineRule="auto"/>
        <w:jc w:val="center"/>
        <w:rPr>
          <w:rFonts w:ascii="Times New Roman" w:hAnsi="Times New Roman" w:cs="Times New Roman"/>
          <w:sz w:val="32"/>
          <w:szCs w:val="28"/>
        </w:rPr>
        <w:sectPr w:rsidR="00920046" w:rsidRPr="00E76653">
          <w:pgSz w:w="11906" w:h="16838"/>
          <w:pgMar w:top="1134" w:right="567" w:bottom="1134" w:left="1418" w:header="680" w:footer="680" w:gutter="0"/>
          <w:pgNumType w:start="1"/>
          <w:cols w:space="708"/>
          <w:titlePg/>
          <w:docGrid w:linePitch="360"/>
        </w:sectPr>
      </w:pPr>
    </w:p>
    <w:p w:rsidR="00920046" w:rsidRPr="00E76653" w:rsidRDefault="00F933C5">
      <w:pPr>
        <w:pStyle w:val="ConsPlusNormal"/>
        <w:ind w:left="482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lastRenderedPageBreak/>
        <w:t>ПРИЛОЖЕНИЕ № 2</w:t>
      </w:r>
    </w:p>
    <w:p w:rsidR="00920046" w:rsidRPr="00E76653" w:rsidRDefault="00F933C5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к положению о пункте проката технических средств реабилитации</w:t>
      </w: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Ф</w:t>
      </w:r>
      <w:r w:rsidR="00EF611B" w:rsidRPr="00E76653">
        <w:rPr>
          <w:rFonts w:ascii="Times New Roman" w:hAnsi="Times New Roman" w:cs="Times New Roman"/>
          <w:sz w:val="28"/>
          <w:szCs w:val="28"/>
        </w:rPr>
        <w:t>орма</w:t>
      </w:r>
    </w:p>
    <w:p w:rsidR="00920046" w:rsidRPr="00E76653" w:rsidRDefault="00920046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P102"/>
      <w:bookmarkEnd w:id="0"/>
      <w:r w:rsidRPr="00E76653">
        <w:rPr>
          <w:rFonts w:ascii="Times New Roman" w:hAnsi="Times New Roman" w:cs="Times New Roman"/>
          <w:b/>
          <w:sz w:val="28"/>
          <w:szCs w:val="28"/>
        </w:rPr>
        <w:t>ДОГОВОР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безвозмездного пользования техническими средствами реабилитации</w:t>
      </w:r>
    </w:p>
    <w:p w:rsidR="00920046" w:rsidRPr="00E76653" w:rsidRDefault="009200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___________________________                                  «___» ______________ 20___ г.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(наименование организации социального обслуживания)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именуемое в дальнейшем «Учреждение», в лице руководителя ______________________________________________________________________,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(фамилия, имя, отчество (последнее – при наличии)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действующего на основании Устава_______________________________________,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с одной стороны, и гражданин ___________________________________________,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(фамилия, имя, отчество (последнее - при наличии) гражданина,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год рождения, группа инвалидности (при наличии)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документ, удостоверяющий личность ______________________________________</w:t>
      </w:r>
    </w:p>
    <w:p w:rsidR="00920046" w:rsidRPr="00E76653" w:rsidRDefault="00F933C5">
      <w:pPr>
        <w:pStyle w:val="ConsPlusNonformat"/>
        <w:ind w:firstLine="3969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(серия, номер, когда и кем выдан)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зарегистрированный по адресу: __________________________________________,</w:t>
      </w:r>
    </w:p>
    <w:p w:rsidR="00920046" w:rsidRPr="00E76653" w:rsidRDefault="00F933C5">
      <w:pPr>
        <w:pStyle w:val="ConsPlusNonformat"/>
        <w:ind w:firstLine="4111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(район, город, улица, дом, квартира)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проживающий по адресу: ________________________________________________,</w:t>
      </w:r>
    </w:p>
    <w:p w:rsidR="00920046" w:rsidRPr="00E76653" w:rsidRDefault="00F933C5">
      <w:pPr>
        <w:pStyle w:val="ConsPlusNonformat"/>
        <w:ind w:firstLine="4111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(район, город, улица, дом, квартира)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именуемый в дальнейшем «Получатель», с другой стороны, совместно именуемые «Стороны», заключили настоящий Договор о нижеследующем.</w:t>
      </w:r>
    </w:p>
    <w:p w:rsidR="00920046" w:rsidRPr="00E76653" w:rsidRDefault="009200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1. Предмет Договора</w:t>
      </w:r>
    </w:p>
    <w:p w:rsidR="00920046" w:rsidRPr="00E76653" w:rsidRDefault="0092004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1" w:name="P131"/>
      <w:bookmarkEnd w:id="1"/>
      <w:r w:rsidRPr="00E76653">
        <w:rPr>
          <w:rFonts w:ascii="Times New Roman" w:hAnsi="Times New Roman" w:cs="Times New Roman"/>
          <w:sz w:val="28"/>
          <w:szCs w:val="28"/>
        </w:rPr>
        <w:t>1.1. Учреждение обязуется предоставлять Получателю на безвозмездной основе во временное пользование техническое средство реабилитации (далее – ТСР) в полной исправности_______________________________________________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______________________________________________________________________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(наименование ТСР, количество)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сроком с «___» __________ 20___ г. по «___» __________ 20___ г.</w:t>
      </w:r>
    </w:p>
    <w:p w:rsidR="00920046" w:rsidRPr="00E76653" w:rsidRDefault="00F933C5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 xml:space="preserve">1.2. Срок действия Договора не может превышать 6 месяцев. </w:t>
      </w:r>
      <w:r w:rsidRPr="00E76653">
        <w:rPr>
          <w:rFonts w:ascii="Times New Roman" w:hAnsi="Times New Roman" w:cs="Times New Roman"/>
          <w:spacing w:val="-2"/>
          <w:sz w:val="28"/>
          <w:szCs w:val="28"/>
        </w:rPr>
        <w:t xml:space="preserve">Если Получатель продолжает пользоваться ТСР после истечения срока договора при </w:t>
      </w:r>
      <w:r w:rsidRPr="00E76653">
        <w:rPr>
          <w:rFonts w:ascii="Times New Roman" w:hAnsi="Times New Roman" w:cs="Times New Roman"/>
          <w:spacing w:val="-2"/>
          <w:sz w:val="28"/>
          <w:szCs w:val="28"/>
        </w:rPr>
        <w:lastRenderedPageBreak/>
        <w:t>отсутствии возражений со стороны Учреждения, договор считается возобновленным на тех же условиях на неопределенный срок.</w:t>
      </w:r>
    </w:p>
    <w:p w:rsidR="00920046" w:rsidRPr="00E76653" w:rsidRDefault="00920046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2. Обязательства Сторон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2.1. Обязанности Учреждения: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2.1.1. Передать Получателю ТСР в исправном состоянии на основании Акта приема-передачи технического средства реабилитации (далее – Акт приема-передачи ТСР), в котором отражается фактическое состояние ТСР и комплектация. После подписания Акта приема-передачи ТСР претензии к переданному по договору безвозмездного пользования ТСР не принимаются, за исключением случаев обнаружения скрытых недостатков.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2.1.2. Проверить исправность ТСР в присутствии Получателя.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2.1.3. Ознакомить Получателя с правилами эксплуатации, хранения и техники безопасности ТСР, в случае необходимости выдать письменные инструкции о пользовании указанным средством.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2.1.4. При необходимости Учреждение осуществляет доставку ТСР до места жительства (пребывания) Получателя и обратно по истечении срока действия договора или его досрочном прекращении.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2.2. Обязанности Получателя: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2.2.1. Поддерживать ТСР в исправном состоянии, пользоваться им в соответствии с его назначением, не предоставлять другим лицам, не производить разборку и ремонт ТСР.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2.2.2. По истечении срока пользования, указанного в пункте 1.1 настоящего Договора, вернуть ТСР Учреждению в чистом виде, исправном состоянии с учетом естественного износа. Возвращенное ТСР должно быть пригодно для последующей его эксплуатации, за исключением случаев 100% износа ТСР.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3. Возврат ТСР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3.1. Срок использования ТСР исчисляется в календарных днях. Если день возврата совпадает с выходным днем, то ТСР должно быть возвращено в первый рабочий день после окончания согласованного в Договоре срока пользования.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3.2. При возврате ТСР оформляется Акт возврата ТСР с описанием его состояния.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4. Ответственность Сторон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4.1. Если во время действия Договора ТСР получит повреждения, восстановительный ремонт ТСР производится за счет Получателя.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4.2. За неисполнение или ненадлежащее исполнение настоящего Договора Стороны несут ответственность в соответствии с действующим законодательством.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 xml:space="preserve">4.3. Стороны освобождаются от ответственности за частичное или полное неисполнение обязательств по настоящему Договору, если такое неисполнение </w:t>
      </w:r>
      <w:r w:rsidRPr="00E76653">
        <w:rPr>
          <w:rFonts w:ascii="Times New Roman" w:hAnsi="Times New Roman" w:cs="Times New Roman"/>
          <w:sz w:val="28"/>
          <w:szCs w:val="28"/>
        </w:rPr>
        <w:lastRenderedPageBreak/>
        <w:t>явилось следствием обстоятельств непреодолимой силы.</w:t>
      </w:r>
    </w:p>
    <w:p w:rsidR="00920046" w:rsidRPr="00E76653" w:rsidRDefault="0092004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5. Заключительные положения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5.1. Все вопросы, не урегулированные настоящим Договором, разрешаются Сторонами путем переговоров. При недостижении согласия споры разрешаются в</w:t>
      </w:r>
      <w:r w:rsidRPr="00E76653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Pr="00E76653">
        <w:rPr>
          <w:rFonts w:ascii="Times New Roman" w:hAnsi="Times New Roman" w:cs="Times New Roman"/>
          <w:sz w:val="28"/>
          <w:szCs w:val="28"/>
        </w:rPr>
        <w:t>судебном порядке.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5.2. Настоящий Договор составлен в двух экземплярах для каждой из Сторон, идентичных и имеющих одинаковую юридическую силу.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5.3. Приложения, являющиеся неотъемлемой частью Договора:</w:t>
      </w:r>
    </w:p>
    <w:p w:rsidR="00920046" w:rsidRPr="00E76653" w:rsidRDefault="00F933C5">
      <w:pPr>
        <w:pStyle w:val="ConsPlusNormal"/>
        <w:ind w:firstLine="709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 w:rsidRPr="00E76653">
        <w:rPr>
          <w:rFonts w:ascii="Times New Roman" w:hAnsi="Times New Roman" w:cs="Times New Roman"/>
          <w:spacing w:val="-6"/>
          <w:sz w:val="28"/>
          <w:szCs w:val="28"/>
        </w:rPr>
        <w:t>акты приема-передачи ТСР по форме согласно приложениям № 1, 2 к Договору.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6. Реквизиты и подписи Сторон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Учреждение:                                                                          Получатель: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______________________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__________/____________/                                                   _________/____________/</w:t>
      </w:r>
    </w:p>
    <w:p w:rsidR="00920046" w:rsidRPr="00E76653" w:rsidRDefault="00F933C5">
      <w:pPr>
        <w:pStyle w:val="ConsPlusNonformat"/>
        <w:ind w:firstLine="1134"/>
        <w:jc w:val="both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М.П.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firstLine="540"/>
        <w:jc w:val="both"/>
        <w:rPr>
          <w:rFonts w:ascii="Times New Roman" w:hAnsi="Times New Roman" w:cs="Times New Roman"/>
        </w:rPr>
        <w:sectPr w:rsidR="00920046" w:rsidRPr="00E76653">
          <w:pgSz w:w="11906" w:h="16838"/>
          <w:pgMar w:top="1134" w:right="567" w:bottom="1134" w:left="1418" w:header="680" w:footer="680" w:gutter="0"/>
          <w:pgNumType w:start="1"/>
          <w:cols w:space="708"/>
          <w:titlePg/>
          <w:docGrid w:linePitch="360"/>
        </w:sectPr>
      </w:pPr>
    </w:p>
    <w:p w:rsidR="00920046" w:rsidRPr="00E76653" w:rsidRDefault="00F933C5">
      <w:pPr>
        <w:pStyle w:val="ConsPlusNormal"/>
        <w:ind w:left="482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lastRenderedPageBreak/>
        <w:t>ПРИЛОЖЕНИЕ № 1</w:t>
      </w:r>
    </w:p>
    <w:p w:rsidR="00920046" w:rsidRPr="00E76653" w:rsidRDefault="00F933C5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к договору безвозмездного пользования</w:t>
      </w:r>
    </w:p>
    <w:p w:rsidR="00920046" w:rsidRPr="00E76653" w:rsidRDefault="00F933C5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техническими средствами реабилитации</w:t>
      </w: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P185"/>
      <w:bookmarkEnd w:id="2"/>
      <w:r w:rsidRPr="00E76653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920046" w:rsidRPr="00E76653" w:rsidRDefault="00F933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приема-передачи ТСР по договору безвозмездного</w:t>
      </w:r>
    </w:p>
    <w:p w:rsidR="00920046" w:rsidRPr="00E76653" w:rsidRDefault="00F933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пользования техническими средствами реабилитации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___________________________                                           «___» _________ 20___ г.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(наименование организации социального обслуживания)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именуемое в дальнейшем Учреждение, в лице руководителя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(фамилия, имя, отчество – последнее при наличии)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действующего на основании Устава _______________________________________,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с одной стороны, и гражданин ___________________________________________,</w:t>
      </w:r>
    </w:p>
    <w:p w:rsidR="00920046" w:rsidRPr="00E76653" w:rsidRDefault="00F933C5">
      <w:pPr>
        <w:pStyle w:val="ConsPlusNonformat"/>
        <w:ind w:firstLine="3544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(фамилия, имя, отчество – последнее при наличии)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именуемый в дальнейшем Получатель, с другой стороны, составили настоящий акт о нижеследующем:</w:t>
      </w:r>
    </w:p>
    <w:p w:rsidR="00920046" w:rsidRPr="00E76653" w:rsidRDefault="00F933C5">
      <w:pPr>
        <w:pStyle w:val="ConsPlusNonforma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в соответствии с договором безвозмездного пользования техническими средствами реабилитации № ________ от «___» ___________ 20___ г. Учреждение передало, а Получатель принял следующее(ие) ТСР: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1. ____________________________________________________________________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2. ____________________________________________________________________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... ____________________________________________________________________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В результате осмотра вышеуказанного ТСР неисправности не выявлены. Стороны друг к другу претензий не имеют.</w:t>
      </w:r>
    </w:p>
    <w:p w:rsidR="00920046" w:rsidRPr="00E76653" w:rsidRDefault="00F933C5">
      <w:pPr>
        <w:pStyle w:val="ConsPlusNonformat"/>
        <w:tabs>
          <w:tab w:val="left" w:pos="709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Настоящий акт составлен в двух экземплярах, имеющих одинаковую юридическую силу, по одному для каждой из Сторон.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Учреждение:                                                                          Получатель: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______________________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__________/____________/                                                   _________/____________/</w:t>
      </w:r>
    </w:p>
    <w:p w:rsidR="00920046" w:rsidRPr="00E76653" w:rsidRDefault="00F933C5">
      <w:pPr>
        <w:pStyle w:val="ConsPlusNonformat"/>
        <w:ind w:firstLine="1276"/>
        <w:jc w:val="both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М.П.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  <w:sectPr w:rsidR="00920046" w:rsidRPr="00E76653"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920046" w:rsidRPr="00E76653" w:rsidRDefault="00F933C5">
      <w:pPr>
        <w:pStyle w:val="ConsPlusNormal"/>
        <w:ind w:left="482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lastRenderedPageBreak/>
        <w:t>ПРИЛОЖЕНИЕ № 2</w:t>
      </w:r>
    </w:p>
    <w:p w:rsidR="00920046" w:rsidRPr="00E76653" w:rsidRDefault="00F933C5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к договору безвозмездного пользования</w:t>
      </w:r>
    </w:p>
    <w:p w:rsidR="00920046" w:rsidRPr="00E76653" w:rsidRDefault="00F933C5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техническими средствами реабилитации</w:t>
      </w: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left="4820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3" w:name="P227"/>
      <w:bookmarkEnd w:id="3"/>
      <w:r w:rsidRPr="00E76653">
        <w:rPr>
          <w:rFonts w:ascii="Times New Roman" w:hAnsi="Times New Roman" w:cs="Times New Roman"/>
          <w:b/>
          <w:sz w:val="28"/>
          <w:szCs w:val="28"/>
        </w:rPr>
        <w:t>АКТ</w:t>
      </w:r>
    </w:p>
    <w:p w:rsidR="00920046" w:rsidRPr="00E76653" w:rsidRDefault="00F933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приема-передачи ТСР по договору безвозмездного</w:t>
      </w:r>
    </w:p>
    <w:p w:rsidR="00920046" w:rsidRPr="00E76653" w:rsidRDefault="00F933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пользования техническими средствами реабилитации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___________________________                                  «___» ______________ 20___ г.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Гражданин ______________________________________________________________________,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(фамилия, имя, отчество – последнее при наличии)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именуемый в дальнейшем Получатель, с одной стороны, и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(наименование организации социального обслуживания)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именуемое в дальнейшем Учреждение, в лице руководителя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______________________________________________________________________,</w:t>
      </w:r>
    </w:p>
    <w:p w:rsidR="00920046" w:rsidRPr="00E76653" w:rsidRDefault="00F933C5">
      <w:pPr>
        <w:pStyle w:val="ConsPlusNonformat"/>
        <w:jc w:val="center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(фамилия, имя, отчество – последнее при наличии)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действующего на основании Устава _______________________________________,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с другой стороны, составили настоящий акт о нижеследующем: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В соответствии с договором безвозмездного пользования техническими средствами реабилитации № ________ от «___» ___________ 20___ г. Получатель передал, а Учреждение приняло следующее(ие) ТСР: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1. ____________________________________________________________________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2. ____________________________________________________________________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... ____________________________________________________________________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В результате осмотра вышеуказанного ТСР неисправности не выявлены. Стороны друг к другу претензий не имеют.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Настоящий акт составлен в двух экземплярах, имеющих одинаковую юридическую силу, по одному для каждой из Сторон.</w:t>
      </w: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Учреждение:                                                                          Получатель: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_______________________                                                   ______________________</w:t>
      </w:r>
    </w:p>
    <w:p w:rsidR="00920046" w:rsidRPr="00E76653" w:rsidRDefault="00F933C5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__________/____________/                                                   _________/____________/</w:t>
      </w:r>
    </w:p>
    <w:p w:rsidR="00920046" w:rsidRPr="00E76653" w:rsidRDefault="00F933C5">
      <w:pPr>
        <w:pStyle w:val="ConsPlusNonformat"/>
        <w:ind w:firstLine="1134"/>
        <w:jc w:val="both"/>
        <w:rPr>
          <w:rFonts w:ascii="Times New Roman" w:hAnsi="Times New Roman" w:cs="Times New Roman"/>
          <w:szCs w:val="28"/>
        </w:rPr>
      </w:pPr>
      <w:r w:rsidRPr="00E76653">
        <w:rPr>
          <w:rFonts w:ascii="Times New Roman" w:hAnsi="Times New Roman" w:cs="Times New Roman"/>
          <w:szCs w:val="28"/>
        </w:rPr>
        <w:t>М.П.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rPr>
          <w:rFonts w:ascii="Times New Roman" w:hAnsi="Times New Roman" w:cs="Times New Roman"/>
        </w:rPr>
        <w:sectPr w:rsidR="00920046" w:rsidRPr="00E76653">
          <w:pgSz w:w="11906" w:h="16838"/>
          <w:pgMar w:top="1134" w:right="567" w:bottom="1134" w:left="1418" w:header="709" w:footer="709" w:gutter="0"/>
          <w:cols w:space="708"/>
          <w:titlePg/>
          <w:docGrid w:linePitch="360"/>
        </w:sectPr>
      </w:pPr>
    </w:p>
    <w:p w:rsidR="00920046" w:rsidRPr="00E76653" w:rsidRDefault="00F933C5">
      <w:pPr>
        <w:pStyle w:val="ConsPlusNormal"/>
        <w:ind w:left="1077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lastRenderedPageBreak/>
        <w:t>ПРИЛОЖЕНИЕ № 3</w:t>
      </w:r>
    </w:p>
    <w:p w:rsidR="00920046" w:rsidRPr="00E76653" w:rsidRDefault="00F933C5">
      <w:pPr>
        <w:pStyle w:val="ConsPlusNormal"/>
        <w:ind w:left="10773"/>
        <w:jc w:val="center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к положению о пункте проката технических средств реабилитации</w:t>
      </w:r>
    </w:p>
    <w:p w:rsidR="00920046" w:rsidRPr="00E76653" w:rsidRDefault="00920046">
      <w:pPr>
        <w:pStyle w:val="ConsPlusNormal"/>
        <w:ind w:left="10773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left="10773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left="10773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ЖУРНАЛ</w:t>
      </w:r>
    </w:p>
    <w:p w:rsidR="00920046" w:rsidRPr="00E76653" w:rsidRDefault="00F933C5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76653">
        <w:rPr>
          <w:rFonts w:ascii="Times New Roman" w:hAnsi="Times New Roman" w:cs="Times New Roman"/>
          <w:b/>
          <w:sz w:val="28"/>
          <w:szCs w:val="28"/>
        </w:rPr>
        <w:t>учета выданных технических средств реабилитации</w:t>
      </w: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78"/>
        <w:gridCol w:w="1323"/>
        <w:gridCol w:w="1700"/>
        <w:gridCol w:w="1700"/>
        <w:gridCol w:w="1670"/>
        <w:gridCol w:w="1822"/>
        <w:gridCol w:w="1700"/>
        <w:gridCol w:w="1720"/>
        <w:gridCol w:w="1671"/>
        <w:gridCol w:w="1822"/>
      </w:tblGrid>
      <w:tr w:rsidR="00920046" w:rsidRPr="00E76653">
        <w:trPr>
          <w:jc w:val="center"/>
        </w:trPr>
        <w:tc>
          <w:tcPr>
            <w:tcW w:w="540" w:type="dxa"/>
            <w:tcMar>
              <w:top w:w="28" w:type="dxa"/>
              <w:bottom w:w="28" w:type="dxa"/>
            </w:tcMar>
          </w:tcPr>
          <w:p w:rsidR="00920046" w:rsidRPr="00E76653" w:rsidRDefault="00F933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53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20046" w:rsidRPr="00E76653" w:rsidRDefault="00F933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53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1235" w:type="dxa"/>
            <w:tcMar>
              <w:top w:w="28" w:type="dxa"/>
              <w:bottom w:w="28" w:type="dxa"/>
            </w:tcMar>
          </w:tcPr>
          <w:p w:rsidR="00920046" w:rsidRPr="00E76653" w:rsidRDefault="00F933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53">
              <w:rPr>
                <w:rFonts w:ascii="Times New Roman" w:hAnsi="Times New Roman" w:cs="Times New Roman"/>
                <w:sz w:val="24"/>
                <w:szCs w:val="24"/>
              </w:rPr>
              <w:t>Дата подачи заявления</w:t>
            </w:r>
          </w:p>
        </w:tc>
        <w:tc>
          <w:tcPr>
            <w:tcW w:w="1587" w:type="dxa"/>
            <w:tcMar>
              <w:top w:w="28" w:type="dxa"/>
              <w:bottom w:w="28" w:type="dxa"/>
            </w:tcMar>
          </w:tcPr>
          <w:p w:rsidR="00920046" w:rsidRPr="00E76653" w:rsidRDefault="00F933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53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(последнее – при наличии)</w:t>
            </w:r>
          </w:p>
        </w:tc>
        <w:tc>
          <w:tcPr>
            <w:tcW w:w="1587" w:type="dxa"/>
            <w:tcMar>
              <w:top w:w="28" w:type="dxa"/>
              <w:bottom w:w="28" w:type="dxa"/>
            </w:tcMar>
          </w:tcPr>
          <w:p w:rsidR="00920046" w:rsidRPr="00E76653" w:rsidRDefault="00F933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53">
              <w:rPr>
                <w:rFonts w:ascii="Times New Roman" w:hAnsi="Times New Roman" w:cs="Times New Roman"/>
                <w:sz w:val="24"/>
                <w:szCs w:val="24"/>
              </w:rPr>
              <w:t>Адрес места регистрации, адрес фактического проживания</w:t>
            </w: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920046" w:rsidRPr="00E76653" w:rsidRDefault="00F933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53">
              <w:rPr>
                <w:rFonts w:ascii="Times New Roman" w:hAnsi="Times New Roman" w:cs="Times New Roman"/>
                <w:sz w:val="24"/>
                <w:szCs w:val="24"/>
              </w:rPr>
              <w:t>Категория получателя ТСР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</w:tcPr>
          <w:p w:rsidR="00920046" w:rsidRPr="00E76653" w:rsidRDefault="00F933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53">
              <w:rPr>
                <w:rFonts w:ascii="Times New Roman" w:hAnsi="Times New Roman" w:cs="Times New Roman"/>
                <w:sz w:val="24"/>
                <w:szCs w:val="24"/>
              </w:rPr>
              <w:t>Наименование ТСР</w:t>
            </w:r>
          </w:p>
        </w:tc>
        <w:tc>
          <w:tcPr>
            <w:tcW w:w="1587" w:type="dxa"/>
            <w:tcMar>
              <w:top w:w="28" w:type="dxa"/>
              <w:bottom w:w="28" w:type="dxa"/>
            </w:tcMar>
          </w:tcPr>
          <w:p w:rsidR="00920046" w:rsidRPr="00E76653" w:rsidRDefault="00F933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53">
              <w:rPr>
                <w:rFonts w:ascii="Times New Roman" w:hAnsi="Times New Roman" w:cs="Times New Roman"/>
                <w:sz w:val="24"/>
                <w:szCs w:val="24"/>
              </w:rPr>
              <w:t>Инвентарный номер ТСР</w:t>
            </w:r>
          </w:p>
        </w:tc>
        <w:tc>
          <w:tcPr>
            <w:tcW w:w="1606" w:type="dxa"/>
            <w:tcMar>
              <w:top w:w="28" w:type="dxa"/>
              <w:bottom w:w="28" w:type="dxa"/>
            </w:tcMar>
          </w:tcPr>
          <w:p w:rsidR="00920046" w:rsidRPr="00E76653" w:rsidRDefault="00F933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53">
              <w:rPr>
                <w:rFonts w:ascii="Times New Roman" w:hAnsi="Times New Roman" w:cs="Times New Roman"/>
                <w:sz w:val="24"/>
                <w:szCs w:val="24"/>
              </w:rPr>
              <w:t>Номер, дата договора</w:t>
            </w: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920046" w:rsidRPr="00E76653" w:rsidRDefault="00F933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53">
              <w:rPr>
                <w:rFonts w:ascii="Times New Roman" w:hAnsi="Times New Roman" w:cs="Times New Roman"/>
                <w:sz w:val="24"/>
                <w:szCs w:val="24"/>
              </w:rPr>
              <w:t>Срок возврата по договору</w:t>
            </w:r>
          </w:p>
        </w:tc>
        <w:tc>
          <w:tcPr>
            <w:tcW w:w="1701" w:type="dxa"/>
            <w:tcMar>
              <w:top w:w="28" w:type="dxa"/>
              <w:bottom w:w="28" w:type="dxa"/>
            </w:tcMar>
          </w:tcPr>
          <w:p w:rsidR="00920046" w:rsidRPr="00E76653" w:rsidRDefault="00F933C5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76653">
              <w:rPr>
                <w:rFonts w:ascii="Times New Roman" w:hAnsi="Times New Roman" w:cs="Times New Roman"/>
                <w:sz w:val="24"/>
                <w:szCs w:val="24"/>
              </w:rPr>
              <w:t>Подпись гражданина</w:t>
            </w:r>
          </w:p>
        </w:tc>
      </w:tr>
      <w:tr w:rsidR="00920046" w:rsidRPr="00E76653">
        <w:trPr>
          <w:jc w:val="center"/>
        </w:trPr>
        <w:tc>
          <w:tcPr>
            <w:tcW w:w="540" w:type="dxa"/>
            <w:tcMar>
              <w:top w:w="28" w:type="dxa"/>
              <w:bottom w:w="28" w:type="dxa"/>
            </w:tcMar>
          </w:tcPr>
          <w:p w:rsidR="00920046" w:rsidRPr="00E76653" w:rsidRDefault="009200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35" w:type="dxa"/>
            <w:tcMar>
              <w:top w:w="28" w:type="dxa"/>
              <w:bottom w:w="28" w:type="dxa"/>
            </w:tcMar>
          </w:tcPr>
          <w:p w:rsidR="00920046" w:rsidRPr="00E76653" w:rsidRDefault="009200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8" w:type="dxa"/>
              <w:bottom w:w="28" w:type="dxa"/>
            </w:tcMar>
          </w:tcPr>
          <w:p w:rsidR="00920046" w:rsidRPr="00E76653" w:rsidRDefault="009200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8" w:type="dxa"/>
              <w:bottom w:w="28" w:type="dxa"/>
            </w:tcMar>
          </w:tcPr>
          <w:p w:rsidR="00920046" w:rsidRPr="00E76653" w:rsidRDefault="009200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tcMar>
              <w:top w:w="28" w:type="dxa"/>
              <w:bottom w:w="28" w:type="dxa"/>
            </w:tcMar>
          </w:tcPr>
          <w:p w:rsidR="00920046" w:rsidRPr="00E76653" w:rsidRDefault="009200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</w:tcPr>
          <w:p w:rsidR="00920046" w:rsidRPr="00E76653" w:rsidRDefault="009200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87" w:type="dxa"/>
            <w:tcMar>
              <w:top w:w="28" w:type="dxa"/>
              <w:bottom w:w="28" w:type="dxa"/>
            </w:tcMar>
          </w:tcPr>
          <w:p w:rsidR="00920046" w:rsidRPr="00E76653" w:rsidRDefault="009200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06" w:type="dxa"/>
            <w:tcMar>
              <w:top w:w="28" w:type="dxa"/>
              <w:bottom w:w="28" w:type="dxa"/>
            </w:tcMar>
          </w:tcPr>
          <w:p w:rsidR="00920046" w:rsidRPr="00E76653" w:rsidRDefault="009200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Mar>
              <w:top w:w="28" w:type="dxa"/>
              <w:bottom w:w="28" w:type="dxa"/>
            </w:tcMar>
          </w:tcPr>
          <w:p w:rsidR="00920046" w:rsidRPr="00E76653" w:rsidRDefault="009200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Mar>
              <w:top w:w="28" w:type="dxa"/>
              <w:bottom w:w="28" w:type="dxa"/>
            </w:tcMar>
          </w:tcPr>
          <w:p w:rsidR="00920046" w:rsidRPr="00E76653" w:rsidRDefault="00920046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  <w:sectPr w:rsidR="00920046" w:rsidRPr="00E76653">
          <w:pgSz w:w="16838" w:h="11905" w:orient="landscape"/>
          <w:pgMar w:top="1418" w:right="567" w:bottom="567" w:left="567" w:header="0" w:footer="0" w:gutter="0"/>
          <w:cols w:space="720"/>
          <w:titlePg/>
          <w:docGrid w:linePitch="360"/>
        </w:sectPr>
      </w:pPr>
    </w:p>
    <w:p w:rsidR="00920046" w:rsidRPr="00E76653" w:rsidRDefault="00F933C5">
      <w:pPr>
        <w:pStyle w:val="ConsPlusNormal"/>
        <w:ind w:left="510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lastRenderedPageBreak/>
        <w:t>ПРИЛОЖЕНИЕ № 4</w:t>
      </w:r>
    </w:p>
    <w:p w:rsidR="00920046" w:rsidRPr="00E76653" w:rsidRDefault="00F933C5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к положению о пункте проката технических средств реабилитации</w:t>
      </w:r>
    </w:p>
    <w:p w:rsidR="00920046" w:rsidRPr="00E76653" w:rsidRDefault="00920046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pStyle w:val="ConsPlusNormal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76653">
        <w:rPr>
          <w:rFonts w:ascii="Times New Roman" w:hAnsi="Times New Roman" w:cs="Times New Roman"/>
          <w:b/>
          <w:bCs/>
          <w:sz w:val="28"/>
          <w:szCs w:val="28"/>
        </w:rPr>
        <w:t>Рекомендуемый перечень технических средств реабилитации</w:t>
      </w:r>
    </w:p>
    <w:p w:rsidR="00920046" w:rsidRPr="00E76653" w:rsidRDefault="009200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5"/>
        <w:tblpPr w:leftFromText="180" w:rightFromText="180" w:vertAnchor="text" w:tblpXSpec="center" w:tblpY="1"/>
        <w:tblW w:w="9923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7"/>
        <w:gridCol w:w="9306"/>
      </w:tblGrid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</w:p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bCs/>
                <w:sz w:val="28"/>
                <w:szCs w:val="28"/>
              </w:rPr>
              <w:t>п/п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E7665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Наименование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Кровать функциональная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Боковое ограждение для кровати (совместимое с кроватью)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Противопролежневый матрац трубчатый, ячеистый (подушка)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Противопролежневый матрац, в том числе гелевый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Противопролежневая подушка для сидения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Подушка для позиционирования/валик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Лестница для подъема больного с жесткими перекладинами,</w:t>
            </w:r>
          </w:p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4-х ступенчатая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Диск поворотный для пересаживания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Опора под спину/опора для сиденья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Скользящая простынь/скользящий рукав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Скользящая доска для пересаживания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Прикроватный столик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Поручень прикроватный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Пояс вспомогательный для перемещения/пояс-ремень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Ходунки-опоры/ходунки-шагающие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Поднос с фиксатором для установки на ходунки (совместимый с ходунками)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Трость опорная/трость многоопорная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 xml:space="preserve">Костыли подмышечные с устройством противоскольжения 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Костыли с опорой под локоть с устройством противоскольжения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Кресло-коляска с ручным приводом комнатная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Кресло-коляска с ручным приводом прогулочная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Кресло-коляска с ручным приводом для лиц с большим весом комнатная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Кресло-стул с санитарным оснащением/кресло-туалет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Насадка на унитаз с поручнем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Опора для туалета/поручень для туалета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Ступеньки с поручнем/ступеньки без поручня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Сиденье для ванной/сиденье для ванной поворотное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28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Стул/табурет для мытья в ванне (душе)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Ванна-простыня для мытья в постели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Ванна для мытья в постели каркасная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Ванна для мытья в постели надувная</w:t>
            </w:r>
          </w:p>
        </w:tc>
      </w:tr>
      <w:tr w:rsidR="00920046" w:rsidRPr="00E76653">
        <w:trPr>
          <w:trHeight w:val="20"/>
          <w:jc w:val="center"/>
        </w:trPr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9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caps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Ванночка для мытья головы/ ванночка для мытья головы надувная</w:t>
            </w:r>
          </w:p>
        </w:tc>
      </w:tr>
      <w:tr w:rsidR="00920046" w:rsidRPr="00E76653">
        <w:trPr>
          <w:trHeight w:val="322"/>
          <w:jc w:val="center"/>
        </w:trPr>
        <w:tc>
          <w:tcPr>
            <w:tcW w:w="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930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8" w:type="dxa"/>
              <w:left w:w="57" w:type="dxa"/>
              <w:bottom w:w="28" w:type="dxa"/>
              <w:right w:w="57" w:type="dxa"/>
            </w:tcMar>
          </w:tcPr>
          <w:p w:rsidR="00920046" w:rsidRPr="00E76653" w:rsidRDefault="00F933C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76653">
              <w:rPr>
                <w:rFonts w:ascii="Times New Roman" w:hAnsi="Times New Roman" w:cs="Times New Roman"/>
                <w:sz w:val="28"/>
                <w:szCs w:val="28"/>
              </w:rPr>
              <w:t>Прикроватный подъемник</w:t>
            </w:r>
          </w:p>
        </w:tc>
      </w:tr>
    </w:tbl>
    <w:p w:rsidR="00920046" w:rsidRPr="00E76653" w:rsidRDefault="009200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9200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20046" w:rsidRPr="00E76653" w:rsidRDefault="00F933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6653">
        <w:rPr>
          <w:rFonts w:ascii="Times New Roman" w:hAnsi="Times New Roman" w:cs="Times New Roman"/>
          <w:sz w:val="28"/>
          <w:szCs w:val="28"/>
        </w:rPr>
        <w:t>_________</w:t>
      </w:r>
      <w:bookmarkStart w:id="4" w:name="_GoBack"/>
      <w:bookmarkEnd w:id="4"/>
    </w:p>
    <w:sectPr w:rsidR="00920046" w:rsidRPr="00E76653">
      <w:headerReference w:type="default" r:id="rId9"/>
      <w:pgSz w:w="11906" w:h="16838"/>
      <w:pgMar w:top="1134" w:right="567" w:bottom="1134" w:left="1418" w:header="680" w:footer="68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178CB" w:rsidRDefault="006178CB">
      <w:pPr>
        <w:spacing w:after="0" w:line="240" w:lineRule="auto"/>
      </w:pPr>
      <w:r>
        <w:separator/>
      </w:r>
    </w:p>
  </w:endnote>
  <w:endnote w:type="continuationSeparator" w:id="0">
    <w:p w:rsidR="006178CB" w:rsidRDefault="006178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00"/>
    <w:family w:val="auto"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178CB" w:rsidRDefault="006178CB">
      <w:pPr>
        <w:spacing w:after="0" w:line="240" w:lineRule="auto"/>
      </w:pPr>
      <w:r>
        <w:separator/>
      </w:r>
    </w:p>
  </w:footnote>
  <w:footnote w:type="continuationSeparator" w:id="0">
    <w:p w:rsidR="006178CB" w:rsidRDefault="006178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550419183"/>
      <w:docPartObj>
        <w:docPartGallery w:val="Page Numbers (Top of Page)"/>
        <w:docPartUnique/>
      </w:docPartObj>
    </w:sdtPr>
    <w:sdtEndPr/>
    <w:sdtContent>
      <w:p w:rsidR="00920046" w:rsidRDefault="00F933C5">
        <w:pPr>
          <w:pStyle w:val="af6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76653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</w:rPr>
      <w:id w:val="1771962185"/>
      <w:docPartObj>
        <w:docPartGallery w:val="Page Numbers (Top of Page)"/>
        <w:docPartUnique/>
      </w:docPartObj>
    </w:sdtPr>
    <w:sdtEndPr/>
    <w:sdtContent>
      <w:p w:rsidR="00920046" w:rsidRDefault="00F933C5">
        <w:pPr>
          <w:pStyle w:val="af6"/>
          <w:jc w:val="center"/>
          <w:rPr>
            <w:rFonts w:ascii="Times New Roman" w:hAnsi="Times New Roman" w:cs="Times New Roman"/>
            <w:sz w:val="20"/>
            <w:szCs w:val="20"/>
          </w:rPr>
        </w:pPr>
        <w:r>
          <w:rPr>
            <w:rFonts w:ascii="Times New Roman" w:hAnsi="Times New Roman" w:cs="Times New Roman"/>
            <w:sz w:val="20"/>
            <w:szCs w:val="20"/>
          </w:rPr>
          <w:fldChar w:fldCharType="begin"/>
        </w:r>
        <w:r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E76653">
          <w:rPr>
            <w:rFonts w:ascii="Times New Roman" w:hAnsi="Times New Roman" w:cs="Times New Roman"/>
            <w:noProof/>
            <w:sz w:val="20"/>
            <w:szCs w:val="20"/>
          </w:rPr>
          <w:t>2</w:t>
        </w:r>
        <w:r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F207BF"/>
    <w:multiLevelType w:val="hybridMultilevel"/>
    <w:tmpl w:val="B15231E8"/>
    <w:lvl w:ilvl="0" w:tplc="EB3E311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FF72677E">
      <w:start w:val="1"/>
      <w:numFmt w:val="lowerLetter"/>
      <w:lvlText w:val="%2."/>
      <w:lvlJc w:val="left"/>
      <w:pPr>
        <w:ind w:left="1440" w:hanging="360"/>
      </w:pPr>
    </w:lvl>
    <w:lvl w:ilvl="2" w:tplc="A29A9622">
      <w:start w:val="1"/>
      <w:numFmt w:val="lowerRoman"/>
      <w:lvlText w:val="%3."/>
      <w:lvlJc w:val="right"/>
      <w:pPr>
        <w:ind w:left="2160" w:hanging="180"/>
      </w:pPr>
    </w:lvl>
    <w:lvl w:ilvl="3" w:tplc="2E9A3EFA">
      <w:start w:val="1"/>
      <w:numFmt w:val="decimal"/>
      <w:lvlText w:val="%4."/>
      <w:lvlJc w:val="left"/>
      <w:pPr>
        <w:ind w:left="2880" w:hanging="360"/>
      </w:pPr>
    </w:lvl>
    <w:lvl w:ilvl="4" w:tplc="6DD6424A">
      <w:start w:val="1"/>
      <w:numFmt w:val="lowerLetter"/>
      <w:lvlText w:val="%5."/>
      <w:lvlJc w:val="left"/>
      <w:pPr>
        <w:ind w:left="3600" w:hanging="360"/>
      </w:pPr>
    </w:lvl>
    <w:lvl w:ilvl="5" w:tplc="7BEC791A">
      <w:start w:val="1"/>
      <w:numFmt w:val="lowerRoman"/>
      <w:lvlText w:val="%6."/>
      <w:lvlJc w:val="right"/>
      <w:pPr>
        <w:ind w:left="4320" w:hanging="180"/>
      </w:pPr>
    </w:lvl>
    <w:lvl w:ilvl="6" w:tplc="4DC035DE">
      <w:start w:val="1"/>
      <w:numFmt w:val="decimal"/>
      <w:lvlText w:val="%7."/>
      <w:lvlJc w:val="left"/>
      <w:pPr>
        <w:ind w:left="5040" w:hanging="360"/>
      </w:pPr>
    </w:lvl>
    <w:lvl w:ilvl="7" w:tplc="18086844">
      <w:start w:val="1"/>
      <w:numFmt w:val="lowerLetter"/>
      <w:lvlText w:val="%8."/>
      <w:lvlJc w:val="left"/>
      <w:pPr>
        <w:ind w:left="5760" w:hanging="360"/>
      </w:pPr>
    </w:lvl>
    <w:lvl w:ilvl="8" w:tplc="6C6AB83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0046"/>
    <w:rsid w:val="006178CB"/>
    <w:rsid w:val="00920046"/>
    <w:rsid w:val="00E76653"/>
    <w:rsid w:val="00EF611B"/>
    <w:rsid w:val="00F933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2E3234F-7F3B-484A-8D56-8E8B47442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="SimSu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paragraph" w:styleId="aa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5B9BD5" w:themeColor="accent1"/>
      <w:sz w:val="18"/>
      <w:szCs w:val="18"/>
    </w:rPr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8A2D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472C4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8A2D8" w:themeColor="accent1" w:themeTint="EA"/>
        <w:insideH w:val="single" w:sz="4" w:space="0" w:color="68A2D8" w:themeColor="accent1" w:themeTint="EA"/>
        <w:insideV w:val="single" w:sz="4" w:space="0" w:color="68A2D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  <w:insideV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68A2D8" w:themeColor="accent1" w:themeTint="EA"/>
          <w:left w:val="single" w:sz="4" w:space="0" w:color="68A2D8" w:themeColor="accent1" w:themeTint="EA"/>
          <w:bottom w:val="single" w:sz="4" w:space="0" w:color="68A2D8" w:themeColor="accent1" w:themeTint="EA"/>
          <w:right w:val="single" w:sz="4" w:space="0" w:color="68A2D8" w:themeColor="accent1" w:themeTint="EA"/>
        </w:tcBorders>
        <w:shd w:val="clear" w:color="68A2D8" w:themeColor="accent1" w:themeTint="EA" w:fill="68A2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68A2D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1" w:themeTint="34" w:fill="DDEAF6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0EB" w:themeColor="accent1" w:themeTint="75" w:fill="B3D0EB" w:themeFill="accent1" w:themeFillTint="75"/>
      </w:tcPr>
    </w:tblStylePr>
    <w:tblStylePr w:type="band1Horz">
      <w:tblPr/>
      <w:tcPr>
        <w:shd w:val="clear" w:color="B3D0EB" w:themeColor="accent1" w:themeTint="75" w:fill="B3D0EB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5" w:themeTint="34" w:fill="D8E2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4" w:themeColor="accent5" w:themeTint="75" w:fill="A9BEE4" w:themeFill="accent5" w:themeFillTint="75"/>
      </w:tcPr>
    </w:tblStylePr>
    <w:tblStylePr w:type="band1Horz">
      <w:tblPr/>
      <w:tcPr>
        <w:shd w:val="clear" w:color="A9BEE4" w:themeColor="accent5" w:themeTint="75" w:fill="A9BE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CCCEA" w:themeColor="accent1" w:themeTint="80"/>
        <w:left w:val="single" w:sz="4" w:space="0" w:color="ACCCEA" w:themeColor="accent1" w:themeTint="80"/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b/>
        <w:color w:val="ACCCEA" w:themeColor="accent1" w:themeTint="80" w:themeShade="95"/>
      </w:rPr>
      <w:tblPr/>
      <w:tcPr>
        <w:tcBorders>
          <w:bottom w:val="single" w:sz="12" w:space="0" w:color="ACCCEA" w:themeColor="accent1" w:themeTint="80"/>
        </w:tcBorders>
      </w:tcPr>
    </w:tblStylePr>
    <w:tblStylePr w:type="lastRow">
      <w:rPr>
        <w:b/>
        <w:color w:val="ACCCEA" w:themeColor="accent1" w:themeTint="80" w:themeShade="95"/>
      </w:rPr>
    </w:tblStylePr>
    <w:tblStylePr w:type="firstCol">
      <w:rPr>
        <w:b/>
        <w:color w:val="ACCCEA" w:themeColor="accent1" w:themeTint="80" w:themeShade="95"/>
      </w:rPr>
    </w:tblStylePr>
    <w:tblStylePr w:type="lastCol">
      <w:rPr>
        <w:b/>
        <w:color w:val="ACCCEA" w:themeColor="accent1" w:themeTint="80" w:themeShade="95"/>
      </w:r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5"/>
        <w:left w:val="single" w:sz="4" w:space="0" w:color="4472C4" w:themeColor="accent5"/>
        <w:bottom w:val="single" w:sz="4" w:space="0" w:color="4472C4" w:themeColor="accent5"/>
        <w:right w:val="single" w:sz="4" w:space="0" w:color="4472C4" w:themeColor="accent5"/>
        <w:insideH w:val="single" w:sz="4" w:space="0" w:color="4472C4" w:themeColor="accent5"/>
        <w:insideV w:val="single" w:sz="4" w:space="0" w:color="4472C4" w:themeColor="accent5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4472C4" w:themeColor="accent5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54175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54175" w:themeColor="accent5" w:themeShade="95"/>
      </w:rPr>
    </w:tblStylePr>
    <w:tblStylePr w:type="firstCol">
      <w:rPr>
        <w:b/>
        <w:color w:val="254175" w:themeColor="accent5" w:themeShade="95"/>
      </w:rPr>
    </w:tblStylePr>
    <w:tblStylePr w:type="lastCol">
      <w:rPr>
        <w:b/>
        <w:color w:val="254175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CCCEA" w:themeColor="accent1" w:themeTint="80"/>
        <w:right w:val="single" w:sz="4" w:space="0" w:color="ACCCEA" w:themeColor="accent1" w:themeTint="80"/>
        <w:insideH w:val="single" w:sz="4" w:space="0" w:color="ACCCEA" w:themeColor="accent1" w:themeTint="80"/>
        <w:insideV w:val="single" w:sz="4" w:space="0" w:color="ACCCEA" w:themeColor="accent1" w:themeTint="80"/>
      </w:tblBorders>
    </w:tblPr>
    <w:tblStylePr w:type="fir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CCCEA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CCCEA" w:themeColor="accent1" w:themeTint="80" w:themeShade="95"/>
        <w:sz w:val="22"/>
      </w:rPr>
      <w:tblPr/>
      <w:tcPr>
        <w:tcBorders>
          <w:top w:val="single" w:sz="4" w:space="0" w:color="ACCCEA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CCCEA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CCCEA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CCCEA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1Horz">
      <w:rPr>
        <w:rFonts w:ascii="Arial" w:hAnsi="Arial"/>
        <w:color w:val="ACCCEA" w:themeColor="accent1" w:themeTint="80" w:themeShade="95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CCCEA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A5A5A5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  <w:insideV w:val="single" w:sz="4" w:space="0" w:color="95AFDD" w:themeColor="accent5" w:themeTint="90"/>
      </w:tblBorders>
    </w:tblPr>
    <w:tblStylePr w:type="fir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5" w:themeColor="accent5" w:themeShade="95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5AFDD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5" w:themeShade="95"/>
        <w:sz w:val="22"/>
      </w:rPr>
      <w:tblPr/>
      <w:tcPr>
        <w:tcBorders>
          <w:top w:val="none" w:sz="4" w:space="0" w:color="000000"/>
          <w:left w:val="single" w:sz="4" w:space="0" w:color="95AFDD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254175" w:themeColor="accent5" w:themeShade="95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2Horz">
      <w:rPr>
        <w:rFonts w:ascii="Arial" w:hAnsi="Arial"/>
        <w:color w:val="254175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4" w:space="0" w:color="000000"/>
          <w:left w:val="single" w:sz="4" w:space="0" w:color="ADD394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bottom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1" w:themeTint="90"/>
          <w:left w:val="none" w:sz="4" w:space="0" w:color="000000"/>
          <w:bottom w:val="single" w:sz="4" w:space="0" w:color="A2C6E7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bottom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5" w:themeTint="90"/>
          <w:left w:val="none" w:sz="4" w:space="0" w:color="000000"/>
          <w:bottom w:val="single" w:sz="4" w:space="0" w:color="95AFDD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left w:val="single" w:sz="4" w:space="0" w:color="5B9BD5" w:themeColor="accent1"/>
        <w:bottom w:val="single" w:sz="4" w:space="0" w:color="5B9BD5" w:themeColor="accent1"/>
        <w:right w:val="single" w:sz="4" w:space="0" w:color="5B9BD5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5B9BD5" w:themeColor="accent1"/>
          <w:right w:val="single" w:sz="4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5B9BD5" w:themeColor="accent1"/>
          <w:bottom w:val="single" w:sz="4" w:space="0" w:color="5B9BD5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left w:val="single" w:sz="4" w:space="0" w:color="8DA9DB" w:themeColor="accent5" w:themeTint="9A"/>
        <w:bottom w:val="single" w:sz="4" w:space="0" w:color="8DA9DB" w:themeColor="accent5" w:themeTint="9A"/>
        <w:right w:val="single" w:sz="4" w:space="0" w:color="8DA9DB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DA9DB" w:themeColor="accent5" w:themeTint="9A" w:fill="8DA9DB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8DA9DB" w:themeColor="accent5" w:themeTint="9A"/>
          <w:right w:val="single" w:sz="4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8DA9DB" w:themeColor="accent5" w:themeTint="9A"/>
          <w:bottom w:val="single" w:sz="4" w:space="0" w:color="8DA9DB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1" w:themeTint="90"/>
        <w:left w:val="single" w:sz="4" w:space="0" w:color="A2C6E7" w:themeColor="accent1" w:themeTint="90"/>
        <w:bottom w:val="single" w:sz="4" w:space="0" w:color="A2C6E7" w:themeColor="accent1" w:themeTint="90"/>
        <w:right w:val="single" w:sz="4" w:space="0" w:color="A2C6E7" w:themeColor="accent1" w:themeTint="90"/>
        <w:insideH w:val="single" w:sz="4" w:space="0" w:color="A2C6E7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5" w:themeTint="90"/>
        <w:left w:val="single" w:sz="4" w:space="0" w:color="95AFDD" w:themeColor="accent5" w:themeTint="90"/>
        <w:bottom w:val="single" w:sz="4" w:space="0" w:color="95AFDD" w:themeColor="accent5" w:themeTint="90"/>
        <w:right w:val="single" w:sz="4" w:space="0" w:color="95AFDD" w:themeColor="accent5" w:themeTint="90"/>
        <w:insideH w:val="single" w:sz="4" w:space="0" w:color="95AFDD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5" w:themeTint="40" w:fill="CFDB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5B9BD5" w:themeColor="accent1"/>
        <w:left w:val="single" w:sz="32" w:space="0" w:color="5B9BD5" w:themeColor="accent1"/>
        <w:bottom w:val="single" w:sz="32" w:space="0" w:color="5B9BD5" w:themeColor="accent1"/>
        <w:right w:val="single" w:sz="32" w:space="0" w:color="5B9BD5" w:themeColor="accent1"/>
      </w:tblBorders>
      <w:shd w:val="clear" w:color="5B9BD5" w:themeColor="accent1" w:fill="5B9BD5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5B9BD5" w:themeColor="accent1"/>
          <w:bottom w:val="single" w:sz="12" w:space="0" w:color="FFFFFF" w:themeColor="light1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5B9BD5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5B9BD5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5B9BD5" w:themeColor="accent1" w:fill="5B9BD5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8DA9DB" w:themeColor="accent5" w:themeTint="9A"/>
        <w:left w:val="single" w:sz="32" w:space="0" w:color="8DA9DB" w:themeColor="accent5" w:themeTint="9A"/>
        <w:bottom w:val="single" w:sz="32" w:space="0" w:color="8DA9DB" w:themeColor="accent5" w:themeTint="9A"/>
        <w:right w:val="single" w:sz="32" w:space="0" w:color="8DA9DB" w:themeColor="accent5" w:themeTint="9A"/>
      </w:tblBorders>
      <w:shd w:val="clear" w:color="8DA9DB" w:themeColor="accent5" w:themeTint="9A" w:fill="8DA9DB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8DA9DB" w:themeColor="accent5" w:themeTint="9A"/>
          <w:bottom w:val="single" w:sz="12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8DA9DB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8DA9DB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8DA9DB" w:themeColor="accent5" w:themeTint="9A" w:fill="8DA9DB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1"/>
        <w:bottom w:val="single" w:sz="4" w:space="0" w:color="5B9BD5" w:themeColor="accent1"/>
      </w:tblBorders>
    </w:tblPr>
    <w:tblStylePr w:type="firstRow">
      <w:rPr>
        <w:b/>
        <w:color w:val="245A8D" w:themeColor="accent1" w:themeShade="95"/>
      </w:rPr>
      <w:tblPr/>
      <w:tcPr>
        <w:tcBorders>
          <w:bottom w:val="single" w:sz="4" w:space="0" w:color="5B9BD5" w:themeColor="accent1"/>
        </w:tcBorders>
      </w:tcPr>
    </w:tblStylePr>
    <w:tblStylePr w:type="lastRow">
      <w:rPr>
        <w:b/>
        <w:color w:val="245A8D" w:themeColor="accent1" w:themeShade="95"/>
      </w:rPr>
      <w:tblPr/>
      <w:tcPr>
        <w:tcBorders>
          <w:top w:val="single" w:sz="4" w:space="0" w:color="5B9BD5" w:themeColor="accent1"/>
        </w:tcBorders>
      </w:tcPr>
    </w:tblStylePr>
    <w:tblStylePr w:type="firstCol">
      <w:rPr>
        <w:b/>
        <w:color w:val="245A8D" w:themeColor="accent1" w:themeShade="95"/>
      </w:rPr>
    </w:tblStylePr>
    <w:tblStylePr w:type="lastCol">
      <w:rPr>
        <w:b/>
        <w:color w:val="245A8D" w:themeColor="accent1" w:themeShade="95"/>
      </w:r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8DA9DB" w:themeColor="accent5" w:themeTint="9A"/>
        <w:bottom w:val="single" w:sz="4" w:space="0" w:color="8DA9DB" w:themeColor="accent5" w:themeTint="9A"/>
      </w:tblBorders>
    </w:tblPr>
    <w:tblStylePr w:type="firstRow">
      <w:rPr>
        <w:b/>
        <w:color w:val="8DA9DB" w:themeColor="accent5" w:themeTint="9A" w:themeShade="95"/>
      </w:rPr>
      <w:tblPr/>
      <w:tcPr>
        <w:tcBorders>
          <w:bottom w:val="single" w:sz="4" w:space="0" w:color="8DA9DB" w:themeColor="accent5" w:themeTint="9A"/>
        </w:tcBorders>
      </w:tcPr>
    </w:tblStylePr>
    <w:tblStylePr w:type="lastRow">
      <w:rPr>
        <w:b/>
        <w:color w:val="8DA9DB" w:themeColor="accent5" w:themeTint="9A" w:themeShade="95"/>
      </w:rPr>
      <w:tblPr/>
      <w:tcPr>
        <w:tcBorders>
          <w:top w:val="single" w:sz="4" w:space="0" w:color="8DA9DB" w:themeColor="accent5" w:themeTint="9A"/>
        </w:tcBorders>
      </w:tcPr>
    </w:tblStylePr>
    <w:tblStylePr w:type="firstCol">
      <w:rPr>
        <w:b/>
        <w:color w:val="8DA9DB" w:themeColor="accent5" w:themeTint="9A" w:themeShade="95"/>
      </w:rPr>
    </w:tblStylePr>
    <w:tblStylePr w:type="lastCol">
      <w:rPr>
        <w:b/>
        <w:color w:val="8DA9DB" w:themeColor="accent5" w:themeTint="9A" w:themeShade="95"/>
      </w:r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5B9BD5" w:themeColor="accent1"/>
      </w:tblBorders>
    </w:tblPr>
    <w:tblStylePr w:type="fir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A8D" w:themeColor="accent1" w:themeShade="95"/>
        <w:sz w:val="22"/>
      </w:rPr>
      <w:tblPr/>
      <w:tcPr>
        <w:tcBorders>
          <w:top w:val="single" w:sz="4" w:space="0" w:color="5B9BD5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5B9BD5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1" w:themeShade="95"/>
        <w:sz w:val="22"/>
      </w:rPr>
      <w:tblPr/>
      <w:tcPr>
        <w:tcBorders>
          <w:top w:val="none" w:sz="4" w:space="0" w:color="000000"/>
          <w:left w:val="single" w:sz="4" w:space="0" w:color="5B9BD5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1Horz">
      <w:rPr>
        <w:rFonts w:ascii="Arial" w:hAnsi="Arial"/>
        <w:color w:val="245A8D" w:themeColor="accent1" w:themeShade="95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A8D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4B184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F4B184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9C9C9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9C9C9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D865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FFD865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8DA9DB" w:themeColor="accent5" w:themeTint="9A"/>
      </w:tblBorders>
    </w:tblPr>
    <w:tblStylePr w:type="fir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DA9DB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single" w:sz="4" w:space="0" w:color="8DA9DB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8DA9DB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8DA9DB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8DA9DB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CFDBF0" w:themeColor="accent5" w:themeTint="40" w:fill="CFDBF0" w:themeFill="accent5" w:themeFillTint="40"/>
      </w:tcPr>
    </w:tblStylePr>
    <w:tblStylePr w:type="band1Horz">
      <w:rPr>
        <w:rFonts w:ascii="Arial" w:hAnsi="Arial"/>
        <w:color w:val="8DA9DB" w:themeColor="accent5" w:themeTint="9A" w:themeShade="95"/>
        <w:sz w:val="22"/>
      </w:rPr>
      <w:tblPr/>
      <w:tcPr>
        <w:shd w:val="clear" w:color="CFDBF0" w:themeColor="accent5" w:themeTint="40" w:fill="CFDBF0" w:themeFill="accent5" w:themeFillTint="40"/>
      </w:tcPr>
    </w:tblStylePr>
    <w:tblStylePr w:type="band2Horz">
      <w:rPr>
        <w:rFonts w:ascii="Arial" w:hAnsi="Arial"/>
        <w:color w:val="8DA9DB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9D08E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A9D08E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1" w:themeShade="95"/>
        <w:left w:val="single" w:sz="4" w:space="0" w:color="245A8D" w:themeColor="accent1" w:themeShade="95"/>
        <w:bottom w:val="single" w:sz="4" w:space="0" w:color="245A8D" w:themeColor="accent1" w:themeShade="95"/>
        <w:right w:val="single" w:sz="4" w:space="0" w:color="245A8D" w:themeColor="accent1" w:themeShade="95"/>
        <w:insideH w:val="single" w:sz="4" w:space="0" w:color="245A8D" w:themeColor="accent1" w:themeShade="95"/>
        <w:insideV w:val="single" w:sz="4" w:space="0" w:color="245A8D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2D8" w:themeColor="accent1" w:themeTint="EA" w:fill="68A2D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5" w:themeShade="95"/>
        <w:left w:val="single" w:sz="4" w:space="0" w:color="254175" w:themeColor="accent5" w:themeShade="95"/>
        <w:bottom w:val="single" w:sz="4" w:space="0" w:color="254175" w:themeColor="accent5" w:themeShade="95"/>
        <w:right w:val="single" w:sz="4" w:space="0" w:color="254175" w:themeColor="accent5" w:themeShade="95"/>
        <w:insideH w:val="single" w:sz="4" w:space="0" w:color="254175" w:themeColor="accent5" w:themeShade="95"/>
        <w:insideV w:val="single" w:sz="4" w:space="0" w:color="254175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8E2F3" w:themeColor="accent5" w:themeTint="34" w:fill="D8E2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1" w:themeTint="67"/>
        <w:left w:val="single" w:sz="4" w:space="0" w:color="BCD6EE" w:themeColor="accent1" w:themeTint="67"/>
        <w:bottom w:val="single" w:sz="4" w:space="0" w:color="BCD6EE" w:themeColor="accent1" w:themeTint="67"/>
        <w:right w:val="single" w:sz="4" w:space="0" w:color="BCD6EE" w:themeColor="accent1" w:themeTint="67"/>
        <w:insideH w:val="single" w:sz="4" w:space="0" w:color="BCD6EE" w:themeColor="accent1" w:themeTint="67"/>
        <w:insideV w:val="single" w:sz="4" w:space="0" w:color="BCD6EE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5B9BD5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5B9BD5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5B9BD5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1" w:themeTint="67"/>
          <w:left w:val="single" w:sz="4" w:space="0" w:color="BCD6EE" w:themeColor="accent1" w:themeTint="67"/>
          <w:bottom w:val="single" w:sz="4" w:space="0" w:color="BCD6EE" w:themeColor="accent1" w:themeTint="67"/>
          <w:right w:val="single" w:sz="4" w:space="0" w:color="BCD6EE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5" w:themeTint="67"/>
        <w:left w:val="single" w:sz="4" w:space="0" w:color="B3C5E7" w:themeColor="accent5" w:themeTint="67"/>
        <w:bottom w:val="single" w:sz="4" w:space="0" w:color="B3C5E7" w:themeColor="accent5" w:themeTint="67"/>
        <w:right w:val="single" w:sz="4" w:space="0" w:color="B3C5E7" w:themeColor="accent5" w:themeTint="67"/>
        <w:insideH w:val="single" w:sz="4" w:space="0" w:color="B3C5E7" w:themeColor="accent5" w:themeTint="67"/>
        <w:insideV w:val="single" w:sz="4" w:space="0" w:color="B3C5E7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8DA9DB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8DA9DB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8DA9DB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5" w:themeTint="67"/>
          <w:left w:val="single" w:sz="4" w:space="0" w:color="B3C5E7" w:themeColor="accent5" w:themeTint="67"/>
          <w:bottom w:val="single" w:sz="4" w:space="0" w:color="B3C5E7" w:themeColor="accent5" w:themeTint="67"/>
          <w:right w:val="single" w:sz="4" w:space="0" w:color="B3C5E7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styleId="ab">
    <w:name w:val="Hyperlink"/>
    <w:uiPriority w:val="99"/>
    <w:unhideWhenUsed/>
    <w:rPr>
      <w:color w:val="0563C1" w:themeColor="hyperlink"/>
      <w:u w:val="single"/>
    </w:rPr>
  </w:style>
  <w:style w:type="paragraph" w:styleId="ac">
    <w:name w:val="footnote text"/>
    <w:basedOn w:val="a"/>
    <w:link w:val="ad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d">
    <w:name w:val="Текст сноски Знак"/>
    <w:link w:val="ac"/>
    <w:uiPriority w:val="99"/>
    <w:rPr>
      <w:sz w:val="18"/>
    </w:rPr>
  </w:style>
  <w:style w:type="character" w:styleId="ae">
    <w:name w:val="footnote reference"/>
    <w:basedOn w:val="a0"/>
    <w:uiPriority w:val="99"/>
    <w:unhideWhenUsed/>
    <w:rPr>
      <w:vertAlign w:val="superscript"/>
    </w:rPr>
  </w:style>
  <w:style w:type="paragraph" w:styleId="af">
    <w:name w:val="endnote text"/>
    <w:basedOn w:val="a"/>
    <w:link w:val="af0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0">
    <w:name w:val="Текст концевой сноски Знак"/>
    <w:link w:val="af"/>
    <w:uiPriority w:val="99"/>
    <w:rPr>
      <w:sz w:val="20"/>
    </w:rPr>
  </w:style>
  <w:style w:type="character" w:styleId="af1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2">
    <w:name w:val="TOC Heading"/>
    <w:uiPriority w:val="39"/>
    <w:unhideWhenUsed/>
  </w:style>
  <w:style w:type="paragraph" w:styleId="af3">
    <w:name w:val="table of figures"/>
    <w:basedOn w:val="a"/>
    <w:next w:val="a"/>
    <w:uiPriority w:val="99"/>
    <w:unhideWhenUsed/>
    <w:pPr>
      <w:spacing w:after="0"/>
    </w:pPr>
  </w:style>
  <w:style w:type="paragraph" w:styleId="af4">
    <w:name w:val="List Paragraph"/>
    <w:basedOn w:val="a"/>
    <w:uiPriority w:val="34"/>
    <w:qFormat/>
    <w:pPr>
      <w:ind w:left="720"/>
      <w:contextualSpacing/>
    </w:pPr>
  </w:style>
  <w:style w:type="table" w:styleId="af5">
    <w:name w:val="Table Grid"/>
    <w:basedOn w:val="a1"/>
    <w:uiPriority w:val="39"/>
    <w:pPr>
      <w:spacing w:after="0" w:line="240" w:lineRule="auto"/>
    </w:pPr>
    <w:rPr>
      <w:rFonts w:eastAsia="SimSu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Верхний колонтитул Знак"/>
    <w:basedOn w:val="a0"/>
    <w:link w:val="af6"/>
    <w:uiPriority w:val="99"/>
    <w:rPr>
      <w:rFonts w:eastAsia="SimSun"/>
    </w:rPr>
  </w:style>
  <w:style w:type="paragraph" w:customStyle="1" w:styleId="ConsPlusNormal">
    <w:name w:val="ConsPlusNormal"/>
    <w:pPr>
      <w:widowControl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Nonformat">
    <w:name w:val="ConsPlusNonformat"/>
    <w:pPr>
      <w:widowControl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Pr>
      <w:rFonts w:ascii="Segoe UI" w:eastAsia="SimSun" w:hAnsi="Segoe UI" w:cs="Segoe UI"/>
      <w:sz w:val="18"/>
      <w:szCs w:val="18"/>
    </w:rPr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  <w:rPr>
      <w:rFonts w:eastAsia="SimSun"/>
    </w:rPr>
  </w:style>
  <w:style w:type="character" w:customStyle="1" w:styleId="afc">
    <w:name w:val="Цветовое выделение"/>
    <w:rPr>
      <w:b/>
      <w:bCs w:val="0"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B256DD-5F6A-41DE-97FD-B8675011E5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2878</Words>
  <Characters>16411</Characters>
  <Application>Microsoft Office Word</Application>
  <DocSecurity>0</DocSecurity>
  <Lines>136</Lines>
  <Paragraphs>38</Paragraphs>
  <ScaleCrop>false</ScaleCrop>
  <Company/>
  <LinksUpToDate>false</LinksUpToDate>
  <CharactersWithSpaces>19251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Бакулина Елена Геннадьевна</dc:creator>
  <cp:keywords/>
  <dc:description/>
  <cp:lastModifiedBy>Мартынова Юлия Викторовна</cp:lastModifiedBy>
  <cp:revision>94</cp:revision>
  <dcterms:created xsi:type="dcterms:W3CDTF">2022-12-16T06:56:00Z</dcterms:created>
  <dcterms:modified xsi:type="dcterms:W3CDTF">2025-04-09T09:59:00Z</dcterms:modified>
</cp:coreProperties>
</file>